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Дело № </w:t>
      </w:r>
      <w:r>
        <w:rPr>
          <w:rFonts w:ascii="Times New Roman" w:eastAsia="Times New Roman" w:hAnsi="Times New Roman" w:cs="Times New Roman"/>
          <w:sz w:val="27"/>
          <w:szCs w:val="27"/>
        </w:rPr>
        <w:t>05-</w:t>
      </w:r>
      <w:r>
        <w:rPr>
          <w:rFonts w:ascii="Times New Roman" w:eastAsia="Times New Roman" w:hAnsi="Times New Roman" w:cs="Times New Roman"/>
          <w:sz w:val="27"/>
          <w:szCs w:val="27"/>
        </w:rPr>
        <w:t>15</w:t>
      </w:r>
      <w:r>
        <w:rPr>
          <w:rFonts w:ascii="Times New Roman" w:eastAsia="Times New Roman" w:hAnsi="Times New Roman" w:cs="Times New Roman"/>
          <w:sz w:val="27"/>
          <w:szCs w:val="27"/>
        </w:rPr>
        <w:t>52</w:t>
      </w:r>
      <w:r>
        <w:rPr>
          <w:rFonts w:ascii="Times New Roman" w:eastAsia="Times New Roman" w:hAnsi="Times New Roman" w:cs="Times New Roman"/>
          <w:sz w:val="27"/>
          <w:szCs w:val="27"/>
        </w:rPr>
        <w:t>-2613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</w:p>
    <w:p>
      <w:pPr>
        <w:spacing w:before="0" w:after="0"/>
        <w:ind w:firstLine="708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z w:val="27"/>
          <w:szCs w:val="27"/>
        </w:rPr>
        <w:t>ород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08 октября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z w:val="27"/>
          <w:szCs w:val="27"/>
        </w:rPr>
        <w:t>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>Айткулова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находящийся по адресу: Ханты-Мансийский автономный округ – Югра, г. Сургут, ул. Гагарина, д. 9, зал судебного заседания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501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рассмотрев в открытом судебном заседании дело об административном правонарушении в отношении должностного лица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генерального директора </w:t>
      </w:r>
      <w:r>
        <w:rPr>
          <w:rStyle w:val="cat-OrganizationNamegrp-21rplc-0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6rplc-1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ExternalSystemDefinedgrp-24rplc-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assportDatagrp-19rplc-3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Style w:val="cat-Addressgrp-3rplc-4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25rplc-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PassportDatagrp-20rplc-6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Style w:val="cat-ExternalSystemDefinedgrp-22rplc-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ExternalSystemDefinedgrp-23rplc-8"/>
          <w:rFonts w:ascii="Times New Roman" w:eastAsia="Times New Roman" w:hAnsi="Times New Roman" w:cs="Times New Roman"/>
          <w:sz w:val="27"/>
          <w:szCs w:val="27"/>
        </w:rPr>
        <w:t>...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генеральный директор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OrganizationNamegrp-21rplc-9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7rplc-10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состоянию на </w:t>
      </w:r>
      <w:r>
        <w:rPr>
          <w:rStyle w:val="cat-Dategrp-10rplc-11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предоставил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Инспекцию ФНС России по </w:t>
      </w:r>
      <w:r>
        <w:rPr>
          <w:rStyle w:val="cat-Addressgrp-4rplc-1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расположенную по адресу: Ханты-Мансийского автономного округа – Югра, г. Сургут, ул. Геологическая, д. 2, в нарушение </w:t>
      </w:r>
      <w:r>
        <w:rPr>
          <w:rFonts w:ascii="Times New Roman" w:eastAsia="Times New Roman" w:hAnsi="Times New Roman" w:cs="Times New Roman"/>
          <w:sz w:val="27"/>
          <w:szCs w:val="27"/>
        </w:rPr>
        <w:t>пп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4 п. 1 ст. 23,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7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ст. </w:t>
      </w:r>
      <w:r>
        <w:rPr>
          <w:rFonts w:ascii="Times New Roman" w:eastAsia="Times New Roman" w:hAnsi="Times New Roman" w:cs="Times New Roman"/>
          <w:sz w:val="27"/>
          <w:szCs w:val="27"/>
        </w:rPr>
        <w:t>431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Налогового кодекса Российской Федерации, </w:t>
      </w:r>
      <w:r>
        <w:rPr>
          <w:rFonts w:ascii="Times New Roman" w:eastAsia="Times New Roman" w:hAnsi="Times New Roman" w:cs="Times New Roman"/>
          <w:sz w:val="27"/>
          <w:szCs w:val="27"/>
        </w:rPr>
        <w:t>расчет по страховым взносам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месяц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срок представления </w:t>
      </w:r>
      <w:r>
        <w:rPr>
          <w:rFonts w:ascii="Times New Roman" w:eastAsia="Times New Roman" w:hAnsi="Times New Roman" w:cs="Times New Roman"/>
          <w:sz w:val="27"/>
          <w:szCs w:val="27"/>
        </w:rPr>
        <w:t>которого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позднее </w:t>
      </w:r>
      <w:r>
        <w:rPr>
          <w:rFonts w:ascii="Times New Roman" w:eastAsia="Times New Roman" w:hAnsi="Times New Roman" w:cs="Times New Roman"/>
          <w:sz w:val="27"/>
          <w:szCs w:val="27"/>
        </w:rPr>
        <w:t>25.04.2025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фак</w:t>
      </w:r>
      <w:r>
        <w:rPr>
          <w:rFonts w:ascii="Times New Roman" w:eastAsia="Times New Roman" w:hAnsi="Times New Roman" w:cs="Times New Roman"/>
          <w:sz w:val="27"/>
          <w:szCs w:val="27"/>
        </w:rPr>
        <w:t>тическая дата предоставления сведений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28.04.2025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тем самым </w:t>
      </w:r>
      <w:r>
        <w:rPr>
          <w:rStyle w:val="cat-FIOgrp-17rplc-13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совершил административное правонарушение, за которое предусмотрен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ответственность статьей 15.5 Кодекса РФ об административных правонарушениях.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Style w:val="cat-FIOgrp-17rplc-14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 времени и месте судебного заседания извещен надлежащим образом судебной повесткой, направленной заказным письмом с уведомлением о вручении.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sz w:val="27"/>
          <w:szCs w:val="27"/>
        </w:rPr>
        <w:t>, ходатайств не заявлял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п. 6 Постановления Пленума Верховного Суда РФ от 24 марта 2005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указанных обстоятельствах судом определено рассмотреть дело в отсутствии привлекаемого лица по представленным материалам.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Как следует из разъяснения, содержащегося в п. 3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(с изменениями и дополнениями), при определении территориальной подсудности дел об административных правонарушениях, объективная сторона которых выражается в бездействии в </w:t>
      </w:r>
      <w:r>
        <w:rPr>
          <w:rFonts w:ascii="Times New Roman" w:eastAsia="Times New Roman" w:hAnsi="Times New Roman" w:cs="Times New Roman"/>
          <w:sz w:val="27"/>
          <w:szCs w:val="27"/>
        </w:rPr>
        <w:t>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54 ГК РФ.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Юридический адрес общества: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г. Сургут,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ул. </w:t>
      </w:r>
      <w:r>
        <w:rPr>
          <w:rFonts w:ascii="Times New Roman" w:eastAsia="Times New Roman" w:hAnsi="Times New Roman" w:cs="Times New Roman"/>
          <w:sz w:val="27"/>
          <w:szCs w:val="27"/>
        </w:rPr>
        <w:t>30 лет Победы, д. 21/1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силу </w:t>
      </w:r>
      <w:r>
        <w:rPr>
          <w:rFonts w:ascii="Times New Roman" w:eastAsia="Times New Roman" w:hAnsi="Times New Roman" w:cs="Times New Roman"/>
          <w:sz w:val="27"/>
          <w:szCs w:val="27"/>
        </w:rPr>
        <w:t>пп</w:t>
      </w:r>
      <w:r>
        <w:rPr>
          <w:rFonts w:ascii="Times New Roman" w:eastAsia="Times New Roman" w:hAnsi="Times New Roman" w:cs="Times New Roman"/>
          <w:sz w:val="27"/>
          <w:szCs w:val="27"/>
        </w:rPr>
        <w:t>. 4 п. 1 ст. 23 НК РФ,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28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>Согласно п.7 ст.431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34511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котором изложено существо правонарушения и составленным в соответствии с требованиями КоАП РФ;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выпиской из Единого государственного реестра юридических лиц;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справкой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непредставлении декларации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 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мес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информационным письмом, согласно которому ИФНС России по г. Сургуту ХМАО-Югры просит предоставить сведения о должностном лице, которое несет ответственность за представление налоговой </w:t>
      </w:r>
      <w:r>
        <w:rPr>
          <w:rFonts w:ascii="Times New Roman" w:eastAsia="Times New Roman" w:hAnsi="Times New Roman" w:cs="Times New Roman"/>
          <w:sz w:val="27"/>
          <w:szCs w:val="27"/>
        </w:rPr>
        <w:t>декларации 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приложением документов, подтверждающих данные полномочия, оставленным без ответа;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и другими материалами дела.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Таким образом, прихожу к выводу о том, что действия должностного лица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генерального директора </w:t>
      </w:r>
      <w:r>
        <w:rPr>
          <w:rStyle w:val="cat-OrganizationNamegrp-21rplc-15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6rplc-16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правильно квалифицированы по ст. 15.5 КоАП РФ – нарушение установленных законодательством о налогах и сборах сроков представления налоговой декларации (</w:t>
      </w:r>
      <w:r>
        <w:rPr>
          <w:rFonts w:ascii="Times New Roman" w:eastAsia="Times New Roman" w:hAnsi="Times New Roman" w:cs="Times New Roman"/>
          <w:sz w:val="27"/>
          <w:szCs w:val="27"/>
        </w:rPr>
        <w:t>расчет по страховым взносам</w:t>
      </w:r>
      <w:r>
        <w:rPr>
          <w:rFonts w:ascii="Times New Roman" w:eastAsia="Times New Roman" w:hAnsi="Times New Roman" w:cs="Times New Roman"/>
          <w:sz w:val="27"/>
          <w:szCs w:val="27"/>
        </w:rPr>
        <w:t>) в налоговый орган по месту учета.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4.2 КоАП РФ, смягчающих административную ответственность, с</w:t>
      </w:r>
      <w:r>
        <w:rPr>
          <w:rFonts w:ascii="Times New Roman" w:eastAsia="Times New Roman" w:hAnsi="Times New Roman" w:cs="Times New Roman"/>
          <w:sz w:val="27"/>
          <w:szCs w:val="27"/>
        </w:rPr>
        <w:t>уд не усматривает.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4.3 КоАП РФ, отягчающих административную ответственность, с</w:t>
      </w:r>
      <w:r>
        <w:rPr>
          <w:rFonts w:ascii="Times New Roman" w:eastAsia="Times New Roman" w:hAnsi="Times New Roman" w:cs="Times New Roman"/>
          <w:sz w:val="27"/>
          <w:szCs w:val="27"/>
        </w:rPr>
        <w:t>уд не усматривает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ст. 3.4 КоАП РФ,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назначении наказания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учитывая общественную опасность деяния, характер совершенного правонарушения, личность нарушителя</w:t>
      </w:r>
      <w:r>
        <w:rPr>
          <w:rFonts w:ascii="Times New Roman" w:eastAsia="Times New Roman" w:hAnsi="Times New Roman" w:cs="Times New Roman"/>
          <w:sz w:val="27"/>
          <w:szCs w:val="27"/>
        </w:rPr>
        <w:t>, ранее к административной ответственности не привлекавшийся, отсутствие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учитывая отсутствие имущественного ущерба, руководствуясь ст. 3.4 КоАП РФ полагаю справедливым значить наказание в виде предупреждения, то есть официального порицания.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изложенного, руководствуясь ст. 3.4, ч.1 ст. 29.10 Кодекса РФ об административных правонарушениях, мировой судья</w:t>
      </w:r>
    </w:p>
    <w:p>
      <w:pPr>
        <w:spacing w:before="0" w:after="0"/>
        <w:ind w:firstLine="708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Должностное лицо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генерального директора </w:t>
      </w:r>
      <w:r>
        <w:rPr>
          <w:rStyle w:val="cat-OrganizationNamegrp-21rplc-17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6rplc-18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назначить </w:t>
      </w:r>
      <w:r>
        <w:rPr>
          <w:rFonts w:ascii="Times New Roman" w:eastAsia="Times New Roman" w:hAnsi="Times New Roman" w:cs="Times New Roman"/>
          <w:sz w:val="27"/>
          <w:szCs w:val="27"/>
        </w:rPr>
        <w:t>ему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наказание в виде предупреждения.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Ханты – Мансийского автономного округа – Югры в течение десяти </w:t>
      </w:r>
      <w:r>
        <w:rPr>
          <w:rFonts w:ascii="Times New Roman" w:eastAsia="Times New Roman" w:hAnsi="Times New Roman" w:cs="Times New Roman"/>
          <w:sz w:val="27"/>
          <w:szCs w:val="27"/>
        </w:rPr>
        <w:t>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постановления.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Д.Б. </w:t>
      </w:r>
      <w:r>
        <w:rPr>
          <w:rFonts w:ascii="Times New Roman" w:eastAsia="Times New Roman" w:hAnsi="Times New Roman" w:cs="Times New Roman"/>
          <w:sz w:val="27"/>
          <w:szCs w:val="27"/>
        </w:rPr>
        <w:t>Айткулова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Копия верна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Д.Б. </w:t>
      </w:r>
      <w:r>
        <w:rPr>
          <w:rFonts w:ascii="Times New Roman" w:eastAsia="Times New Roman" w:hAnsi="Times New Roman" w:cs="Times New Roman"/>
          <w:sz w:val="27"/>
          <w:szCs w:val="27"/>
        </w:rPr>
        <w:t>Айткулова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1451"/>
      <w:gridCol w:w="1637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1411</w:t>
          </w: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http://sr-srg-pkms1/xlp7/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OrganizationNamegrp-21rplc-0">
    <w:name w:val="cat-OrganizationName grp-21 rplc-0"/>
    <w:basedOn w:val="DefaultParagraphFont"/>
  </w:style>
  <w:style w:type="character" w:customStyle="1" w:styleId="cat-FIOgrp-16rplc-1">
    <w:name w:val="cat-FIO grp-16 rplc-1"/>
    <w:basedOn w:val="DefaultParagraphFont"/>
  </w:style>
  <w:style w:type="character" w:customStyle="1" w:styleId="cat-ExternalSystemDefinedgrp-24rplc-2">
    <w:name w:val="cat-ExternalSystemDefined grp-24 rplc-2"/>
    <w:basedOn w:val="DefaultParagraphFont"/>
  </w:style>
  <w:style w:type="character" w:customStyle="1" w:styleId="cat-PassportDatagrp-19rplc-3">
    <w:name w:val="cat-PassportData grp-19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UserDefinedgrp-25rplc-5">
    <w:name w:val="cat-UserDefined grp-25 rplc-5"/>
    <w:basedOn w:val="DefaultParagraphFont"/>
  </w:style>
  <w:style w:type="character" w:customStyle="1" w:styleId="cat-PassportDatagrp-20rplc-6">
    <w:name w:val="cat-PassportData grp-20 rplc-6"/>
    <w:basedOn w:val="DefaultParagraphFont"/>
  </w:style>
  <w:style w:type="character" w:customStyle="1" w:styleId="cat-ExternalSystemDefinedgrp-22rplc-7">
    <w:name w:val="cat-ExternalSystemDefined grp-22 rplc-7"/>
    <w:basedOn w:val="DefaultParagraphFont"/>
  </w:style>
  <w:style w:type="character" w:customStyle="1" w:styleId="cat-ExternalSystemDefinedgrp-23rplc-8">
    <w:name w:val="cat-ExternalSystemDefined grp-23 rplc-8"/>
    <w:basedOn w:val="DefaultParagraphFont"/>
  </w:style>
  <w:style w:type="character" w:customStyle="1" w:styleId="cat-OrganizationNamegrp-21rplc-9">
    <w:name w:val="cat-OrganizationName grp-21 rplc-9"/>
    <w:basedOn w:val="DefaultParagraphFont"/>
  </w:style>
  <w:style w:type="character" w:customStyle="1" w:styleId="cat-FIOgrp-17rplc-10">
    <w:name w:val="cat-FIO grp-17 rplc-10"/>
    <w:basedOn w:val="DefaultParagraphFont"/>
  </w:style>
  <w:style w:type="character" w:customStyle="1" w:styleId="cat-Dategrp-10rplc-11">
    <w:name w:val="cat-Date grp-10 rplc-11"/>
    <w:basedOn w:val="DefaultParagraphFont"/>
  </w:style>
  <w:style w:type="character" w:customStyle="1" w:styleId="cat-Addressgrp-4rplc-12">
    <w:name w:val="cat-Address grp-4 rplc-12"/>
    <w:basedOn w:val="DefaultParagraphFont"/>
  </w:style>
  <w:style w:type="character" w:customStyle="1" w:styleId="cat-FIOgrp-17rplc-13">
    <w:name w:val="cat-FIO grp-17 rplc-13"/>
    <w:basedOn w:val="DefaultParagraphFont"/>
  </w:style>
  <w:style w:type="character" w:customStyle="1" w:styleId="cat-FIOgrp-17rplc-14">
    <w:name w:val="cat-FIO grp-17 rplc-14"/>
    <w:basedOn w:val="DefaultParagraphFont"/>
  </w:style>
  <w:style w:type="character" w:customStyle="1" w:styleId="cat-OrganizationNamegrp-21rplc-15">
    <w:name w:val="cat-OrganizationName grp-21 rplc-15"/>
    <w:basedOn w:val="DefaultParagraphFont"/>
  </w:style>
  <w:style w:type="character" w:customStyle="1" w:styleId="cat-FIOgrp-16rplc-16">
    <w:name w:val="cat-FIO grp-16 rplc-16"/>
    <w:basedOn w:val="DefaultParagraphFont"/>
  </w:style>
  <w:style w:type="character" w:customStyle="1" w:styleId="cat-OrganizationNamegrp-21rplc-17">
    <w:name w:val="cat-OrganizationName grp-21 rplc-17"/>
    <w:basedOn w:val="DefaultParagraphFont"/>
  </w:style>
  <w:style w:type="character" w:customStyle="1" w:styleId="cat-FIOgrp-16rplc-18">
    <w:name w:val="cat-FIO grp-16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